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jc w:val="center"/>
        <w:tblLook w:firstColumn="1" w:firstRow="1" w:lastColumn="0" w:lastRow="0" w:noHBand="0" w:noVBand="1" w:val="04A0"/>
      </w:tblPr>
      <w:tblGrid>
        <w:gridCol w:w="3024"/>
        <w:gridCol w:w="3024"/>
        <w:gridCol w:w="3024"/>
      </w:tblGrid>
      <w:tr>
        <w:tc>
          <w:tcPr>
            <w:tcW w:type="dxa" w:w="1417"/>
            <w:shd w:val="clear" w:color="auto" w:fill="FFFFFF"/>
            <w:vAlign w:val="center"/>
          </w:tcPr>
          <w:p>
            <w:pPr>
              <w:jc w:val="center"/>
            </w:pPr>
            <w:r>
              <w:drawing>
                <wp:inline xmlns:a="http://schemas.openxmlformats.org/drawingml/2006/main" xmlns:pic="http://schemas.openxmlformats.org/drawingml/2006/picture">
                  <wp:extent cx="792000" cy="527472"/>
                  <wp:docPr id="1" name="Picture 1"/>
                  <wp:cNvGraphicFramePr>
                    <a:graphicFrameLocks noChangeAspect="1"/>
                  </wp:cNvGraphicFramePr>
                  <a:graphic>
                    <a:graphicData uri="http://schemas.openxmlformats.org/drawingml/2006/picture">
                      <pic:pic>
                        <pic:nvPicPr>
                          <pic:cNvPr id="0" name="logo_white_bg_sm.png"/>
                          <pic:cNvPicPr/>
                        </pic:nvPicPr>
                        <pic:blipFill>
                          <a:blip r:embed="rId9"/>
                          <a:stretch>
                            <a:fillRect/>
                          </a:stretch>
                        </pic:blipFill>
                        <pic:spPr>
                          <a:xfrm>
                            <a:off x="0" y="0"/>
                            <a:ext cx="792000" cy="527472"/>
                          </a:xfrm>
                          <a:prstGeom prst="rect"/>
                        </pic:spPr>
                      </pic:pic>
                    </a:graphicData>
                  </a:graphic>
                </wp:inline>
              </w:drawing>
            </w:r>
          </w:p>
        </w:tc>
        <w:tc>
          <w:tcPr>
            <w:tcW w:type="dxa" w:w="5953"/>
            <w:shd w:val="clear" w:color="auto" w:fill="005F60"/>
            <w:vAlign w:val="center"/>
          </w:tcPr>
          <w:p>
            <w:r>
              <w:rPr>
                <w:b/>
                <w:color w:val="FFFFFF"/>
                <w:sz w:val="24"/>
              </w:rPr>
              <w:t>TIM'S FAMILY MEDICAL CLINIC</w:t>
            </w:r>
          </w:p>
          <w:p>
            <w:r>
              <w:rPr>
                <w:i/>
                <w:color w:val="AADDCC"/>
                <w:sz w:val="16"/>
              </w:rPr>
              <w:t>Smart Health. Connected Care. For Kenya's Future.</w:t>
            </w:r>
          </w:p>
          <w:p>
            <w:r>
              <w:rPr>
                <w:color w:val="CCEEDD"/>
                <w:sz w:val="15"/>
              </w:rPr>
              <w:t>Tel: 0715 923 231  |  info@tfmc.co.ke  |  www.tfmc.co.ke  |  Nairobi, Kenya</w:t>
            </w:r>
          </w:p>
        </w:tc>
        <w:tc>
          <w:tcPr>
            <w:tcW w:type="dxa" w:w="2268"/>
            <w:shd w:val="clear" w:color="auto" w:fill="003366"/>
            <w:vAlign w:val="center"/>
          </w:tcPr>
          <w:p>
            <w:pPr>
              <w:jc w:val="center"/>
            </w:pPr>
            <w:r>
              <w:rPr>
                <w:b/>
                <w:color w:val="FFFFFF"/>
                <w:sz w:val="18"/>
              </w:rPr>
              <w:t>TFMC/T/001/2026</w:t>
            </w:r>
          </w:p>
          <w:p>
            <w:pPr>
              <w:jc w:val="center"/>
            </w:pPr>
            <w:r>
              <w:rPr>
                <w:color w:val="BBCCFF"/>
                <w:sz w:val="15"/>
              </w:rPr>
              <w:t>Date: 17 May 2026</w:t>
            </w:r>
          </w:p>
          <w:p>
            <w:pPr>
              <w:jc w:val="center"/>
            </w:pPr>
            <w:r>
              <w:rPr>
                <w:i/>
                <w:color w:val="88DDAA"/>
                <w:sz w:val="14"/>
              </w:rPr>
              <w:t>SHA &amp; SHIF Accredited</w:t>
            </w:r>
          </w:p>
        </w:tc>
      </w:tr>
    </w:tbl>
    <w:p/>
    <w:p>
      <w:pPr>
        <w:jc w:val="center"/>
        <w:pBdr>
          <w:bottom w:val="single" w:sz="10" w:space="1" w:color="005F60"/>
        </w:pBdr>
      </w:pPr>
      <w:r>
        <w:rPr>
          <w:b/>
          <w:color w:val="005F60"/>
          <w:sz w:val="30"/>
        </w:rPr>
        <w:t>TENDER DOCUMENT</w:t>
      </w:r>
    </w:p>
    <w:p>
      <w:pPr>
        <w:jc w:val="center"/>
      </w:pPr>
      <w:r>
        <w:rPr>
          <w:i/>
          <w:color w:val="5A746F"/>
          <w:sz w:val="19"/>
        </w:rPr>
        <w:t>TFMC/T/001/2026 — Supply and Installation of Medical Equipment</w:t>
      </w:r>
    </w:p>
    <w:p/>
    <w:p>
      <w:pPr>
        <w:spacing w:after="60"/>
      </w:pPr>
      <w:r>
        <w:rPr>
          <w:b/>
          <w:color w:val="005F60"/>
          <w:sz w:val="21"/>
        </w:rPr>
        <w:t>TENDER FOR: Supply, Delivery, and Installation of OPD and Laboratory Medical Equipment</w:t>
      </w:r>
    </w:p>
    <w:p>
      <w:pPr>
        <w:spacing w:after="60"/>
      </w:pPr>
      <w:r>
        <w:rPr>
          <w:b w:val="0"/>
          <w:sz w:val="21"/>
        </w:rPr>
        <w:t>ISSUE DATE: 15 May 2026     |     CLOSING DATE: 30 June 2026, 12:00 noon EAT     |     TENDER FEE: KES 2,000 (non-refundable)</w:t>
      </w:r>
    </w:p>
    <w:p>
      <w:pPr>
        <w:spacing w:before="160" w:after="40"/>
        <w:pBdr>
          <w:bottom w:val="single" w:sz="4" w:space="1" w:color="005F60"/>
        </w:pBdr>
      </w:pPr>
      <w:r>
        <w:rPr>
          <w:b/>
          <w:color w:val="005F60"/>
          <w:sz w:val="23"/>
        </w:rPr>
        <w:t>1. INTRODUCTION</w:t>
      </w:r>
    </w:p>
    <w:p>
      <w:pPr>
        <w:spacing w:after="60"/>
      </w:pPr>
      <w:r>
        <w:rPr>
          <w:b w:val="0"/>
          <w:sz w:val="21"/>
        </w:rPr>
        <w:t>Tim's Family Medical Clinic Limited (TFMC), a SHA and SHIF accredited private medical facility in Nairobi, Kenya, invites sealed bids from eligible, registered, and qualified suppliers for the supply, delivery, and installation of medical equipment for its Outpatient Department (OPD) and Clinical Laboratory.</w:t>
      </w:r>
    </w:p>
    <w:p>
      <w:pPr>
        <w:spacing w:before="160" w:after="40"/>
        <w:pBdr>
          <w:bottom w:val="single" w:sz="4" w:space="1" w:color="005F60"/>
        </w:pBdr>
      </w:pPr>
      <w:r>
        <w:rPr>
          <w:b/>
          <w:color w:val="005F60"/>
          <w:sz w:val="23"/>
        </w:rPr>
        <w:t>2. SCOPE OF SUPPLY</w:t>
      </w:r>
    </w:p>
    <w:p>
      <w:pPr>
        <w:spacing w:after="60"/>
      </w:pPr>
      <w:r>
        <w:rPr>
          <w:b/>
          <w:sz w:val="21"/>
        </w:rPr>
        <w:t>The following items are required. Quantities, specifications, and technical requirements are detailed in Schedule A (attached):</w:t>
      </w:r>
    </w:p>
    <w:p>
      <w:pPr>
        <w:spacing w:before="160" w:after="40"/>
        <w:pBdr>
          <w:bottom w:val="single" w:sz="4" w:space="1" w:color="005F60"/>
        </w:pBdr>
      </w:pPr>
      <w:r>
        <w:rPr>
          <w:b/>
          <w:color w:val="003366"/>
          <w:sz w:val="23"/>
        </w:rPr>
        <w:t>OPD EQUIPMENT</w:t>
      </w:r>
    </w:p>
    <w:p>
      <w:pPr>
        <w:pStyle w:val="ListNumber"/>
        <w:spacing w:after="40"/>
      </w:pPr>
      <w:r>
        <w:t>Examination couches (adjustable, padded) — Qty: 4</w:t>
      </w:r>
    </w:p>
    <w:p>
      <w:pPr>
        <w:pStyle w:val="ListNumber"/>
        <w:spacing w:after="40"/>
      </w:pPr>
      <w:r>
        <w:t>Diagnostic sets (ophthalmoscope, otoscope, laryngoscope) — Qty: 4 sets</w:t>
      </w:r>
    </w:p>
    <w:p>
      <w:pPr>
        <w:pStyle w:val="ListNumber"/>
        <w:spacing w:after="40"/>
      </w:pPr>
      <w:r>
        <w:t>Sphygmomanometers (digital, validated) — Qty: 6</w:t>
      </w:r>
    </w:p>
    <w:p>
      <w:pPr>
        <w:pStyle w:val="ListNumber"/>
        <w:spacing w:after="40"/>
      </w:pPr>
      <w:r>
        <w:t>Stethoscopes (adult and paediatric) — Qty: 8</w:t>
      </w:r>
    </w:p>
    <w:p>
      <w:pPr>
        <w:pStyle w:val="ListNumber"/>
        <w:spacing w:after="40"/>
      </w:pPr>
      <w:r>
        <w:t>Weighing scales (adult) — Qty: 3</w:t>
      </w:r>
    </w:p>
    <w:p>
      <w:pPr>
        <w:pStyle w:val="ListNumber"/>
        <w:spacing w:after="40"/>
      </w:pPr>
      <w:r>
        <w:t>Weighing scales (infant/paediatric) — Qty: 2</w:t>
      </w:r>
    </w:p>
    <w:p>
      <w:pPr>
        <w:pStyle w:val="ListNumber"/>
        <w:spacing w:after="40"/>
      </w:pPr>
      <w:r>
        <w:t>Height stadiometers — Qty: 3</w:t>
      </w:r>
    </w:p>
    <w:p>
      <w:pPr>
        <w:pStyle w:val="ListNumber"/>
        <w:spacing w:after="40"/>
      </w:pPr>
      <w:r>
        <w:t>Pulse oximeters — Qty: 6</w:t>
      </w:r>
    </w:p>
    <w:p>
      <w:pPr>
        <w:pStyle w:val="ListNumber"/>
        <w:spacing w:after="40"/>
      </w:pPr>
      <w:r>
        <w:t>ECG machine (12-lead) — Qty: 1</w:t>
      </w:r>
    </w:p>
    <w:p>
      <w:pPr>
        <w:pStyle w:val="ListNumber"/>
        <w:spacing w:after="40"/>
      </w:pPr>
      <w:r>
        <w:t>Glucometers and strips (6-month supply) — Qty: 10 units</w:t>
      </w:r>
    </w:p>
    <w:p>
      <w:pPr>
        <w:pStyle w:val="ListNumber"/>
        <w:spacing w:after="40"/>
      </w:pPr>
      <w:r>
        <w:t>Peak flow meters — Qty: 6</w:t>
      </w:r>
    </w:p>
    <w:p>
      <w:pPr>
        <w:pStyle w:val="ListNumber"/>
        <w:spacing w:after="40"/>
      </w:pPr>
      <w:r>
        <w:t>Nebulisers (tabletop) — Qty: 4</w:t>
      </w:r>
    </w:p>
    <w:p>
      <w:pPr>
        <w:pStyle w:val="ListNumber"/>
        <w:spacing w:after="40"/>
      </w:pPr>
      <w:r>
        <w:t>Infusion pump — Qty: 2</w:t>
      </w:r>
    </w:p>
    <w:p/>
    <w:p>
      <w:pPr>
        <w:spacing w:before="160" w:after="40"/>
        <w:pBdr>
          <w:bottom w:val="single" w:sz="4" w:space="1" w:color="005F60"/>
        </w:pBdr>
      </w:pPr>
      <w:r>
        <w:rPr>
          <w:b/>
          <w:color w:val="003366"/>
          <w:sz w:val="23"/>
        </w:rPr>
        <w:t>LABORATORY EQUIPMENT</w:t>
      </w:r>
    </w:p>
    <w:p>
      <w:pPr>
        <w:pStyle w:val="ListNumber"/>
        <w:spacing w:after="40"/>
      </w:pPr>
      <w:r>
        <w:t>Haematology analyser (5-part differential, minimum 60 samples/hour) — Qty: 1</w:t>
      </w:r>
    </w:p>
    <w:p>
      <w:pPr>
        <w:pStyle w:val="ListNumber"/>
        <w:spacing w:after="40"/>
      </w:pPr>
      <w:r>
        <w:t>Chemistry / biochemistry analyser (minimum 100 parameters, STAT capability) — Qty: 1</w:t>
      </w:r>
    </w:p>
    <w:p>
      <w:pPr>
        <w:pStyle w:val="ListNumber"/>
        <w:spacing w:after="40"/>
      </w:pPr>
      <w:r>
        <w:t>Centrifuge (bench-top, refrigerated, 12-place) — Qty: 2</w:t>
      </w:r>
    </w:p>
    <w:p>
      <w:pPr>
        <w:pStyle w:val="ListNumber"/>
        <w:spacing w:after="40"/>
      </w:pPr>
      <w:r>
        <w:t>Microscopes (binocular, LED illumination) — Qty: 3</w:t>
      </w:r>
    </w:p>
    <w:p>
      <w:pPr>
        <w:pStyle w:val="ListNumber"/>
        <w:spacing w:after="40"/>
      </w:pPr>
      <w:r>
        <w:t>Refrigerator (laboratory grade, 2–8°C) — Qty: 2</w:t>
      </w:r>
    </w:p>
    <w:p>
      <w:pPr>
        <w:pStyle w:val="ListNumber"/>
        <w:spacing w:after="40"/>
      </w:pPr>
      <w:r>
        <w:t>Incubator (37°C, CO2 option) — Qty: 1</w:t>
      </w:r>
    </w:p>
    <w:p>
      <w:pPr>
        <w:pStyle w:val="ListNumber"/>
        <w:spacing w:after="40"/>
      </w:pPr>
      <w:r>
        <w:t>Water bath — Qty: 1</w:t>
      </w:r>
    </w:p>
    <w:p>
      <w:pPr>
        <w:pStyle w:val="ListNumber"/>
        <w:spacing w:after="40"/>
      </w:pPr>
      <w:r>
        <w:t>Vortex mixer — Qty: 2</w:t>
      </w:r>
    </w:p>
    <w:p>
      <w:pPr>
        <w:pStyle w:val="ListNumber"/>
        <w:spacing w:after="40"/>
      </w:pPr>
      <w:r>
        <w:t>Haemocytometer / counting chamber — Qty: 2</w:t>
      </w:r>
    </w:p>
    <w:p>
      <w:pPr>
        <w:pStyle w:val="ListNumber"/>
        <w:spacing w:after="40"/>
      </w:pPr>
      <w:r>
        <w:t>Urine analyser (semi-automated, dipstick reader) — Qty: 1</w:t>
      </w:r>
    </w:p>
    <w:p>
      <w:pPr>
        <w:pStyle w:val="ListNumber"/>
        <w:spacing w:after="40"/>
      </w:pPr>
      <w:r>
        <w:t>HIV RDT kit analyser — Qty: 1 (bundled with reagents for 1 year)</w:t>
      </w:r>
    </w:p>
    <w:p/>
    <w:p>
      <w:pPr>
        <w:spacing w:before="160" w:after="40"/>
        <w:pBdr>
          <w:bottom w:val="single" w:sz="4" w:space="1" w:color="005F60"/>
        </w:pBdr>
      </w:pPr>
      <w:r>
        <w:rPr>
          <w:b/>
          <w:color w:val="003366"/>
          <w:sz w:val="23"/>
        </w:rPr>
        <w:t>PHARMACY EQUIPMENT</w:t>
      </w:r>
    </w:p>
    <w:p>
      <w:pPr>
        <w:pStyle w:val="ListNumber"/>
        <w:spacing w:after="40"/>
      </w:pPr>
      <w:r>
        <w:t>Dispensing counter (stainless steel, lockable) — Qty: 1</w:t>
      </w:r>
    </w:p>
    <w:p>
      <w:pPr>
        <w:pStyle w:val="ListNumber"/>
        <w:spacing w:after="40"/>
      </w:pPr>
      <w:r>
        <w:t>Medicine refrigerator (2–8°C, minimum 200L) — Qty: 1</w:t>
      </w:r>
    </w:p>
    <w:p>
      <w:pPr>
        <w:pStyle w:val="ListNumber"/>
        <w:spacing w:after="40"/>
      </w:pPr>
      <w:r>
        <w:t>Pill counting trays — Qty: 10</w:t>
      </w:r>
    </w:p>
    <w:p>
      <w:pPr>
        <w:pStyle w:val="ListNumber"/>
        <w:spacing w:after="40"/>
      </w:pPr>
      <w:r>
        <w:t>Prescription label printer — Qty: 1</w:t>
      </w:r>
    </w:p>
    <w:p>
      <w:pPr>
        <w:pStyle w:val="ListNumber"/>
        <w:spacing w:after="40"/>
      </w:pPr>
      <w:r>
        <w:t>Shelving units (adjustable) — Qty: 10</w:t>
      </w:r>
    </w:p>
    <w:p/>
    <w:p>
      <w:pPr>
        <w:spacing w:before="160" w:after="40"/>
        <w:pBdr>
          <w:bottom w:val="single" w:sz="4" w:space="1" w:color="005F60"/>
        </w:pBdr>
      </w:pPr>
      <w:r>
        <w:rPr>
          <w:b/>
          <w:color w:val="003366"/>
          <w:sz w:val="23"/>
        </w:rPr>
        <w:t>STERILISATION</w:t>
      </w:r>
    </w:p>
    <w:p>
      <w:pPr>
        <w:pStyle w:val="ListNumber"/>
        <w:spacing w:after="40"/>
      </w:pPr>
      <w:r>
        <w:t>Autoclave (bench-top, minimum 23L) — Qty: 1</w:t>
      </w:r>
    </w:p>
    <w:p>
      <w:pPr>
        <w:pStyle w:val="ListNumber"/>
        <w:spacing w:after="40"/>
      </w:pPr>
      <w:r>
        <w:t>Ultrasonic cleaner — Qty: 1</w:t>
      </w:r>
    </w:p>
    <w:p/>
    <w:p>
      <w:pPr>
        <w:spacing w:before="160" w:after="40"/>
        <w:pBdr>
          <w:bottom w:val="single" w:sz="4" w:space="1" w:color="005F60"/>
        </w:pBdr>
      </w:pPr>
      <w:r>
        <w:rPr>
          <w:b/>
          <w:color w:val="005F60"/>
          <w:sz w:val="23"/>
        </w:rPr>
        <w:t>3. ELIGIBILITY CRITERIA</w:t>
      </w:r>
    </w:p>
    <w:p>
      <w:pPr>
        <w:pStyle w:val="ListBullet"/>
        <w:spacing w:after="40"/>
      </w:pPr>
      <w:r>
        <w:rPr>
          <w:sz w:val="21"/>
        </w:rPr>
        <w:t>Must be a legally registered company in Kenya (Certificate of Incorporation or Business Registration required)</w:t>
      </w:r>
    </w:p>
    <w:p>
      <w:pPr>
        <w:pStyle w:val="ListBullet"/>
        <w:spacing w:after="40"/>
      </w:pPr>
      <w:r>
        <w:rPr>
          <w:sz w:val="21"/>
        </w:rPr>
        <w:t>Must be tax-compliant with KRA — valid Tax Compliance Certificate (TCC)</w:t>
      </w:r>
    </w:p>
    <w:p>
      <w:pPr>
        <w:pStyle w:val="ListBullet"/>
        <w:spacing w:after="40"/>
      </w:pPr>
      <w:r>
        <w:rPr>
          <w:sz w:val="21"/>
        </w:rPr>
        <w:t>Must have supplied medical equipment to at least 2 health facilities in the past 3 years — attach reference letters</w:t>
      </w:r>
    </w:p>
    <w:p>
      <w:pPr>
        <w:pStyle w:val="ListBullet"/>
        <w:spacing w:after="40"/>
      </w:pPr>
      <w:r>
        <w:rPr>
          <w:sz w:val="21"/>
        </w:rPr>
        <w:t>Must be an authorised distributor or representative of the equipment brand(s) tendered</w:t>
      </w:r>
    </w:p>
    <w:p>
      <w:pPr>
        <w:pStyle w:val="ListBullet"/>
        <w:spacing w:after="40"/>
      </w:pPr>
      <w:r>
        <w:rPr>
          <w:sz w:val="21"/>
        </w:rPr>
        <w:t>Equipment offered must be CE-marked, ISO 13485 compliant, or equivalent international standard</w:t>
      </w:r>
    </w:p>
    <w:p>
      <w:pPr>
        <w:pStyle w:val="ListBullet"/>
        <w:spacing w:after="40"/>
      </w:pPr>
      <w:r>
        <w:rPr>
          <w:sz w:val="21"/>
        </w:rPr>
        <w:t>Must provide a minimum 12-month warranty and post-installation maintenance plan</w:t>
      </w:r>
    </w:p>
    <w:p>
      <w:pPr>
        <w:spacing w:before="160" w:after="40"/>
        <w:pBdr>
          <w:bottom w:val="single" w:sz="4" w:space="1" w:color="005F60"/>
        </w:pBdr>
      </w:pPr>
      <w:r>
        <w:rPr>
          <w:b/>
          <w:color w:val="005F60"/>
          <w:sz w:val="23"/>
        </w:rPr>
        <w:t>4. BID REQUIREMENTS</w:t>
      </w:r>
    </w:p>
    <w:p>
      <w:pPr>
        <w:spacing w:after="60"/>
      </w:pPr>
      <w:r>
        <w:rPr>
          <w:b w:val="0"/>
          <w:sz w:val="21"/>
        </w:rPr>
        <w:t>All bids must include the following documents in one sealed envelope:</w:t>
      </w:r>
    </w:p>
    <w:p>
      <w:pPr>
        <w:pStyle w:val="ListNumber"/>
        <w:spacing w:after="40"/>
      </w:pPr>
      <w:r>
        <w:t>Completed Bid Form (Schedule B)</w:t>
      </w:r>
    </w:p>
    <w:p>
      <w:pPr>
        <w:pStyle w:val="ListNumber"/>
        <w:spacing w:after="40"/>
      </w:pPr>
      <w:r>
        <w:t>Technical specifications of equipment offered</w:t>
      </w:r>
    </w:p>
    <w:p>
      <w:pPr>
        <w:pStyle w:val="ListNumber"/>
        <w:spacing w:after="40"/>
      </w:pPr>
      <w:r>
        <w:t>Company registration documents</w:t>
      </w:r>
    </w:p>
    <w:p>
      <w:pPr>
        <w:pStyle w:val="ListNumber"/>
        <w:spacing w:after="40"/>
      </w:pPr>
      <w:r>
        <w:t>Valid KRA Tax Compliance Certificate</w:t>
      </w:r>
    </w:p>
    <w:p>
      <w:pPr>
        <w:pStyle w:val="ListNumber"/>
        <w:spacing w:after="40"/>
      </w:pPr>
      <w:r>
        <w:t>Three (3) reference letters from previous clients in healthcare</w:t>
      </w:r>
    </w:p>
    <w:p>
      <w:pPr>
        <w:pStyle w:val="ListNumber"/>
        <w:spacing w:after="40"/>
      </w:pPr>
      <w:r>
        <w:t>Authorisation letter from manufacturer / principal</w:t>
      </w:r>
    </w:p>
    <w:p>
      <w:pPr>
        <w:pStyle w:val="ListNumber"/>
        <w:spacing w:after="40"/>
      </w:pPr>
      <w:r>
        <w:t>Warranty terms and after-sales service plan</w:t>
      </w:r>
    </w:p>
    <w:p>
      <w:pPr>
        <w:pStyle w:val="ListNumber"/>
        <w:spacing w:after="40"/>
      </w:pPr>
      <w:r>
        <w:t>Price schedule (in KES, inclusive of all taxes and delivery to Nairobi)</w:t>
      </w:r>
    </w:p>
    <w:p>
      <w:pPr>
        <w:pStyle w:val="ListNumber"/>
        <w:spacing w:after="40"/>
      </w:pPr>
      <w:r>
        <w:t>Bid security: Bank guarantee for 10% of total bid value, valid 90 days</w:t>
      </w:r>
    </w:p>
    <w:p>
      <w:pPr>
        <w:spacing w:before="160" w:after="40"/>
        <w:pBdr>
          <w:bottom w:val="single" w:sz="4" w:space="1" w:color="005F60"/>
        </w:pBdr>
      </w:pPr>
      <w:r>
        <w:rPr>
          <w:b/>
          <w:color w:val="005F60"/>
          <w:sz w:val="23"/>
        </w:rPr>
        <w:t>5. BID SUBMISSION</w:t>
      </w:r>
    </w:p>
    <w:p>
      <w:pPr>
        <w:spacing w:after="60"/>
      </w:pPr>
      <w:r>
        <w:rPr>
          <w:b/>
          <w:sz w:val="21"/>
        </w:rPr>
        <w:t>Sealed bids must be addressed to:</w:t>
      </w:r>
    </w:p>
    <w:p>
      <w:pPr>
        <w:spacing w:after="60"/>
      </w:pPr>
      <w:r>
        <w:rPr>
          <w:b w:val="0"/>
          <w:sz w:val="21"/>
        </w:rPr>
        <w:t>The Procurement Manager</w:t>
        <w:br/>
        <w:t>Tim's Family Medical Clinic Limited</w:t>
        <w:br/>
        <w:t>Nairobi, Kenya</w:t>
      </w:r>
    </w:p>
    <w:p>
      <w:pPr>
        <w:spacing w:after="60"/>
      </w:pPr>
      <w:r>
        <w:rPr>
          <w:b w:val="0"/>
          <w:sz w:val="21"/>
        </w:rPr>
        <w:t>Envelope must be clearly marked: "TENDER TFMC/T/001/2026 — Medical Equipment — DO NOT OPEN BEFORE 30 JUNE 2026 AT 12:00 NOON"</w:t>
      </w:r>
    </w:p>
    <w:p>
      <w:pPr>
        <w:spacing w:after="60"/>
      </w:pPr>
      <w:r>
        <w:rPr>
          <w:b w:val="0"/>
          <w:sz w:val="21"/>
        </w:rPr>
        <w:t>Bids may be hand-delivered to TFMC reception or sent by registered post/courier to arrive before the deadline. Electronic bids are NOT accepted.</w:t>
      </w:r>
    </w:p>
    <w:p>
      <w:pPr>
        <w:spacing w:before="160" w:after="40"/>
        <w:pBdr>
          <w:bottom w:val="single" w:sz="4" w:space="1" w:color="005F60"/>
        </w:pBdr>
      </w:pPr>
      <w:r>
        <w:rPr>
          <w:b/>
          <w:color w:val="005F60"/>
          <w:sz w:val="23"/>
        </w:rPr>
        <w:t>6. EVALUATION CRITERIA</w:t>
      </w:r>
    </w:p>
    <w:tbl>
      <w:tblPr>
        <w:tblStyle w:val="TableGrid"/>
        <w:tblW w:type="auto" w:w="0"/>
        <w:tblLook w:firstColumn="1" w:firstRow="1" w:lastColumn="0" w:lastRow="0" w:noHBand="0" w:noVBand="1" w:val="04A0"/>
      </w:tblPr>
      <w:tblGrid>
        <w:gridCol w:w="4536"/>
        <w:gridCol w:w="4536"/>
      </w:tblGrid>
      <w:tr>
        <w:tc>
          <w:tcPr>
            <w:tcW w:type="dxa" w:w="4536"/>
            <w:shd w:val="clear" w:color="auto" w:fill="005F60"/>
          </w:tcPr>
          <w:p>
            <w:r>
              <w:rPr>
                <w:b/>
                <w:color w:val="FFFFFF"/>
                <w:sz w:val="19"/>
              </w:rPr>
              <w:t>Criterion</w:t>
            </w:r>
          </w:p>
        </w:tc>
        <w:tc>
          <w:tcPr>
            <w:tcW w:type="dxa" w:w="4536"/>
            <w:shd w:val="clear" w:color="auto" w:fill="005F60"/>
          </w:tcPr>
          <w:p>
            <w:r>
              <w:rPr>
                <w:b/>
                <w:color w:val="FFFFFF"/>
                <w:sz w:val="19"/>
              </w:rPr>
              <w:t>Weighting</w:t>
            </w:r>
          </w:p>
        </w:tc>
      </w:tr>
      <w:tr>
        <w:tc>
          <w:tcPr>
            <w:tcW w:type="dxa" w:w="4536"/>
            <w:shd w:val="clear" w:color="auto" w:fill="F4FAF7"/>
          </w:tcPr>
          <w:p>
            <w:r>
              <w:rPr>
                <w:sz w:val="19"/>
              </w:rPr>
              <w:t>Technical compliance and specifications</w:t>
            </w:r>
          </w:p>
        </w:tc>
        <w:tc>
          <w:tcPr>
            <w:tcW w:type="dxa" w:w="4536"/>
            <w:shd w:val="clear" w:color="auto" w:fill="F4FAF7"/>
          </w:tcPr>
          <w:p>
            <w:r>
              <w:rPr>
                <w:b/>
                <w:color w:val="005F60"/>
                <w:sz w:val="19"/>
              </w:rPr>
              <w:t>40%</w:t>
            </w:r>
          </w:p>
        </w:tc>
      </w:tr>
      <w:tr>
        <w:tc>
          <w:tcPr>
            <w:tcW w:type="dxa" w:w="4536"/>
            <w:shd w:val="clear" w:color="auto" w:fill="FFFFFF"/>
          </w:tcPr>
          <w:p>
            <w:r>
              <w:rPr>
                <w:sz w:val="19"/>
              </w:rPr>
              <w:t>Price (lowest evaluated cost)</w:t>
            </w:r>
          </w:p>
        </w:tc>
        <w:tc>
          <w:tcPr>
            <w:tcW w:type="dxa" w:w="4536"/>
            <w:shd w:val="clear" w:color="auto" w:fill="FFFFFF"/>
          </w:tcPr>
          <w:p>
            <w:r>
              <w:rPr>
                <w:b/>
                <w:color w:val="005F60"/>
                <w:sz w:val="19"/>
              </w:rPr>
              <w:t>30%</w:t>
            </w:r>
          </w:p>
        </w:tc>
      </w:tr>
      <w:tr>
        <w:tc>
          <w:tcPr>
            <w:tcW w:type="dxa" w:w="4536"/>
            <w:shd w:val="clear" w:color="auto" w:fill="F4FAF7"/>
          </w:tcPr>
          <w:p>
            <w:r>
              <w:rPr>
                <w:sz w:val="19"/>
              </w:rPr>
              <w:t>Experience and references</w:t>
            </w:r>
          </w:p>
        </w:tc>
        <w:tc>
          <w:tcPr>
            <w:tcW w:type="dxa" w:w="4536"/>
            <w:shd w:val="clear" w:color="auto" w:fill="F4FAF7"/>
          </w:tcPr>
          <w:p>
            <w:r>
              <w:rPr>
                <w:b/>
                <w:color w:val="005F60"/>
                <w:sz w:val="19"/>
              </w:rPr>
              <w:t>15%</w:t>
            </w:r>
          </w:p>
        </w:tc>
      </w:tr>
      <w:tr>
        <w:tc>
          <w:tcPr>
            <w:tcW w:type="dxa" w:w="4536"/>
            <w:shd w:val="clear" w:color="auto" w:fill="FFFFFF"/>
          </w:tcPr>
          <w:p>
            <w:r>
              <w:rPr>
                <w:sz w:val="19"/>
              </w:rPr>
              <w:t>After-sales support and warranty</w:t>
            </w:r>
          </w:p>
        </w:tc>
        <w:tc>
          <w:tcPr>
            <w:tcW w:type="dxa" w:w="4536"/>
            <w:shd w:val="clear" w:color="auto" w:fill="FFFFFF"/>
          </w:tcPr>
          <w:p>
            <w:r>
              <w:rPr>
                <w:b/>
                <w:color w:val="005F60"/>
                <w:sz w:val="19"/>
              </w:rPr>
              <w:t>10%</w:t>
            </w:r>
          </w:p>
        </w:tc>
      </w:tr>
      <w:tr>
        <w:tc>
          <w:tcPr>
            <w:tcW w:type="dxa" w:w="4536"/>
            <w:shd w:val="clear" w:color="auto" w:fill="F4FAF7"/>
          </w:tcPr>
          <w:p>
            <w:r>
              <w:rPr>
                <w:sz w:val="19"/>
              </w:rPr>
              <w:t>Local presence / service centre in Nairobi</w:t>
            </w:r>
          </w:p>
        </w:tc>
        <w:tc>
          <w:tcPr>
            <w:tcW w:type="dxa" w:w="4536"/>
            <w:shd w:val="clear" w:color="auto" w:fill="F4FAF7"/>
          </w:tcPr>
          <w:p>
            <w:r>
              <w:rPr>
                <w:b/>
                <w:color w:val="005F60"/>
                <w:sz w:val="19"/>
              </w:rPr>
              <w:t>5%</w:t>
            </w:r>
          </w:p>
        </w:tc>
      </w:tr>
    </w:tbl>
    <w:p/>
    <w:p>
      <w:pPr>
        <w:spacing w:before="160" w:after="40"/>
        <w:pBdr>
          <w:bottom w:val="single" w:sz="4" w:space="1" w:color="005F60"/>
        </w:pBdr>
      </w:pPr>
      <w:r>
        <w:rPr>
          <w:b/>
          <w:color w:val="005F60"/>
          <w:sz w:val="23"/>
        </w:rPr>
        <w:t>7. CONTACT &amp; ENQUIRIES</w:t>
      </w:r>
    </w:p>
    <w:p>
      <w:pPr>
        <w:spacing w:after="60"/>
      </w:pPr>
      <w:r>
        <w:rPr>
          <w:b w:val="0"/>
          <w:sz w:val="21"/>
        </w:rPr>
        <w:t>All enquiries must be submitted in writing by email only:</w:t>
      </w:r>
    </w:p>
    <w:p>
      <w:pPr>
        <w:spacing w:after="60"/>
      </w:pPr>
      <w:r>
        <w:rPr>
          <w:b w:val="0"/>
          <w:sz w:val="21"/>
        </w:rPr>
        <w:t>Email: procurement@tfmc.co.ke     |     Tel: 0715 923 231</w:t>
      </w:r>
    </w:p>
    <w:p>
      <w:pPr>
        <w:spacing w:after="60"/>
      </w:pPr>
      <w:r>
        <w:rPr>
          <w:b w:val="0"/>
          <w:sz w:val="21"/>
        </w:rPr>
        <w:t>Enquiry deadline: 15 June 2026. No enquiries will be entertained after this date.</w:t>
      </w:r>
    </w:p>
    <w:p>
      <w:pPr>
        <w:spacing w:after="60"/>
      </w:pPr>
      <w:r>
        <w:rPr>
          <w:b w:val="0"/>
          <w:color w:val="5A746F"/>
          <w:sz w:val="21"/>
        </w:rPr>
        <w:t>TFMC reserves the right to accept or reject any or all bids without assigning reasons, and is not bound to accept the lowest bid.</w:t>
      </w:r>
    </w:p>
    <w:p/>
    <w:p>
      <w:pPr>
        <w:pBdr>
          <w:bottom w:val="single" w:sz="4" w:space="1" w:color="D9EBE5"/>
        </w:pBdr>
      </w:pPr>
    </w:p>
    <w:p>
      <w:pPr>
        <w:jc w:val="center"/>
      </w:pPr>
      <w:r>
        <w:rPr>
          <w:i/>
          <w:color w:val="5A746F"/>
          <w:sz w:val="15"/>
        </w:rPr>
        <w:t>Tim's Family Medical Clinic Limited | procurement@tfmc.co.ke | 0715 923 231 | TFMC/T/001/2026</w:t>
      </w:r>
    </w:p>
    <w:sectPr w:rsidR="00FC693F" w:rsidRPr="0006063C" w:rsidSect="00034616">
      <w:pgSz w:w="11906" w:h="16838"/>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