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417"/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5274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white_bg_s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5274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953"/>
            <w:shd w:val="clear" w:color="auto" w:fill="005F60"/>
            <w:vAlign w:val="center"/>
          </w:tcPr>
          <w:p>
            <w:r>
              <w:rPr>
                <w:b/>
                <w:color w:val="FFFFFF"/>
                <w:sz w:val="24"/>
              </w:rPr>
              <w:t>TIM'S FAMILY MEDICAL CLINIC</w:t>
            </w:r>
          </w:p>
          <w:p>
            <w:r>
              <w:rPr>
                <w:i/>
                <w:color w:val="AADDCC"/>
                <w:sz w:val="16"/>
              </w:rPr>
              <w:t>Smart Health. Connected Care. For Kenya's Future.</w:t>
            </w:r>
          </w:p>
          <w:p>
            <w:r>
              <w:rPr>
                <w:color w:val="CCEEDD"/>
                <w:sz w:val="15"/>
              </w:rPr>
              <w:t>Tel: 0715 923 231  |  info@tfmc.co.ke  |  www.tfmc.co.ke  |  Nairobi, Kenya</w:t>
            </w:r>
          </w:p>
        </w:tc>
        <w:tc>
          <w:tcPr>
            <w:tcW w:type="dxa" w:w="2268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TFMC-GUIDE-002</w:t>
            </w:r>
          </w:p>
          <w:p>
            <w:pPr>
              <w:jc w:val="center"/>
            </w:pPr>
            <w:r>
              <w:rPr>
                <w:color w:val="BBCCFF"/>
                <w:sz w:val="15"/>
              </w:rPr>
              <w:t>Date: 17 May 2026</w:t>
            </w:r>
          </w:p>
          <w:p>
            <w:pPr>
              <w:jc w:val="center"/>
            </w:pPr>
            <w:r>
              <w:rPr>
                <w:i/>
                <w:color w:val="88DDAA"/>
                <w:sz w:val="14"/>
              </w:rPr>
              <w:t>SHA &amp; SHIF Accredited</w:t>
            </w:r>
          </w:p>
        </w:tc>
      </w:tr>
    </w:tbl>
    <w:p/>
    <w:p>
      <w:pPr>
        <w:jc w:val="center"/>
        <w:pBdr>
          <w:bottom w:val="single" w:sz="10" w:space="1" w:color="005F60"/>
        </w:pBdr>
      </w:pPr>
      <w:r>
        <w:rPr>
          <w:b/>
          <w:color w:val="005F60"/>
          <w:sz w:val="30"/>
        </w:rPr>
        <w:t>LIVING WITH DIABETES</w:t>
      </w:r>
    </w:p>
    <w:p>
      <w:pPr>
        <w:jc w:val="center"/>
      </w:pPr>
      <w:r>
        <w:rPr>
          <w:i/>
          <w:color w:val="5A746F"/>
          <w:sz w:val="19"/>
        </w:rPr>
        <w:t>A Patient Guide for Kenyans Managing Type 2 Diabetes | TFMC Health Education Series</w:t>
      </w:r>
    </w:p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WHAT IS DIABETES?</w:t>
      </w:r>
    </w:p>
    <w:p>
      <w:pPr>
        <w:spacing w:after="60"/>
      </w:pPr>
      <w:r>
        <w:rPr>
          <w:b w:val="0"/>
          <w:sz w:val="21"/>
        </w:rPr>
        <w:t>Diabetes mellitus is a chronic condition where the body cannot properly regulate blood glucose (sugar). In Type 2 diabetes — the most common type in Kenya — the body produces insulin but cannot use it effectively (insulin resistance). Blood sugar becomes chronically elevated, damaging blood vessels, nerves, and organs over time.</w:t>
      </w:r>
    </w:p>
    <w:p>
      <w:pPr>
        <w:spacing w:after="60"/>
      </w:pPr>
      <w:r>
        <w:rPr>
          <w:b w:val="0"/>
          <w:sz w:val="21"/>
        </w:rPr>
        <w:t>Key fact: Over 800,000 Kenyans are living with diabetes. Many more are undiagnosed. With proper management you can live a long, full, and active life.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UNDERSTANDING YOUR NUMBERS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color="auto" w:fill="005F60"/>
          </w:tcPr>
          <w:p>
            <w:r>
              <w:rPr>
                <w:b/>
                <w:color w:val="FFFFFF"/>
                <w:sz w:val="19"/>
              </w:rPr>
              <w:t>Test</w:t>
            </w:r>
          </w:p>
        </w:tc>
        <w:tc>
          <w:tcPr>
            <w:tcW w:type="dxa" w:w="3024"/>
            <w:shd w:val="clear" w:color="auto" w:fill="005F60"/>
          </w:tcPr>
          <w:p>
            <w:r>
              <w:rPr>
                <w:b/>
                <w:color w:val="FFFFFF"/>
                <w:sz w:val="19"/>
              </w:rPr>
              <w:t>Normal Range</w:t>
            </w:r>
          </w:p>
        </w:tc>
        <w:tc>
          <w:tcPr>
            <w:tcW w:type="dxa" w:w="3024"/>
            <w:shd w:val="clear" w:color="auto" w:fill="005F60"/>
          </w:tcPr>
          <w:p>
            <w:r>
              <w:rPr>
                <w:b/>
                <w:color w:val="FFFFFF"/>
                <w:sz w:val="19"/>
              </w:rPr>
              <w:t>Action Needed If</w:t>
            </w:r>
          </w:p>
        </w:tc>
      </w:tr>
      <w:tr>
        <w:tc>
          <w:tcPr>
            <w:tcW w:type="dxa" w:w="3024"/>
            <w:shd w:val="clear" w:color="auto" w:fill="F4FAF7"/>
          </w:tcPr>
          <w:p>
            <w:r>
              <w:rPr>
                <w:sz w:val="19"/>
              </w:rPr>
              <w:t>Fasting Blood Sugar (FBS)</w:t>
            </w:r>
          </w:p>
        </w:tc>
        <w:tc>
          <w:tcPr>
            <w:tcW w:type="dxa" w:w="3024"/>
            <w:shd w:val="clear" w:color="auto" w:fill="F4FAF7"/>
          </w:tcPr>
          <w:p>
            <w:r>
              <w:rPr>
                <w:sz w:val="19"/>
              </w:rPr>
              <w:t>Below 5.6 mmol/L (100 mg/dL)</w:t>
            </w:r>
          </w:p>
        </w:tc>
        <w:tc>
          <w:tcPr>
            <w:tcW w:type="dxa" w:w="3024"/>
            <w:shd w:val="clear" w:color="auto" w:fill="F4FAF7"/>
          </w:tcPr>
          <w:p>
            <w:r>
              <w:rPr>
                <w:color w:val="AA0000"/>
                <w:sz w:val="19"/>
              </w:rPr>
              <w:t>Above 7.0 mmol/L</w:t>
            </w:r>
          </w:p>
        </w:tc>
      </w:tr>
      <w:tr>
        <w:tc>
          <w:tcPr>
            <w:tcW w:type="dxa" w:w="3024"/>
            <w:shd w:val="clear" w:color="auto" w:fill="FFFFFF"/>
          </w:tcPr>
          <w:p>
            <w:r>
              <w:rPr>
                <w:sz w:val="19"/>
              </w:rPr>
              <w:t>Random Blood Sugar (RBS)</w:t>
            </w:r>
          </w:p>
        </w:tc>
        <w:tc>
          <w:tcPr>
            <w:tcW w:type="dxa" w:w="3024"/>
            <w:shd w:val="clear" w:color="auto" w:fill="FFFFFF"/>
          </w:tcPr>
          <w:p>
            <w:r>
              <w:rPr>
                <w:sz w:val="19"/>
              </w:rPr>
              <w:t>Below 7.8 mmol/L (140 mg/dL)</w:t>
            </w:r>
          </w:p>
        </w:tc>
        <w:tc>
          <w:tcPr>
            <w:tcW w:type="dxa" w:w="3024"/>
            <w:shd w:val="clear" w:color="auto" w:fill="FFFFFF"/>
          </w:tcPr>
          <w:p>
            <w:r>
              <w:rPr>
                <w:color w:val="AA0000"/>
                <w:sz w:val="19"/>
              </w:rPr>
              <w:t>Above 11.1 mmol/L</w:t>
            </w:r>
          </w:p>
        </w:tc>
      </w:tr>
      <w:tr>
        <w:tc>
          <w:tcPr>
            <w:tcW w:type="dxa" w:w="3024"/>
            <w:shd w:val="clear" w:color="auto" w:fill="F4FAF7"/>
          </w:tcPr>
          <w:p>
            <w:r>
              <w:rPr>
                <w:sz w:val="19"/>
              </w:rPr>
              <w:t>HbA1c (3-month average)</w:t>
            </w:r>
          </w:p>
        </w:tc>
        <w:tc>
          <w:tcPr>
            <w:tcW w:type="dxa" w:w="3024"/>
            <w:shd w:val="clear" w:color="auto" w:fill="F4FAF7"/>
          </w:tcPr>
          <w:p>
            <w:r>
              <w:rPr>
                <w:sz w:val="19"/>
              </w:rPr>
              <w:t>Below 5.7%</w:t>
            </w:r>
          </w:p>
        </w:tc>
        <w:tc>
          <w:tcPr>
            <w:tcW w:type="dxa" w:w="3024"/>
            <w:shd w:val="clear" w:color="auto" w:fill="F4FAF7"/>
          </w:tcPr>
          <w:p>
            <w:r>
              <w:rPr>
                <w:color w:val="AA0000"/>
                <w:sz w:val="19"/>
              </w:rPr>
              <w:t>Above 7.0% (diabetic target &lt;7%)</w:t>
            </w:r>
          </w:p>
        </w:tc>
      </w:tr>
      <w:tr>
        <w:tc>
          <w:tcPr>
            <w:tcW w:type="dxa" w:w="3024"/>
            <w:shd w:val="clear" w:color="auto" w:fill="FFFFFF"/>
          </w:tcPr>
          <w:p>
            <w:r>
              <w:rPr>
                <w:sz w:val="19"/>
              </w:rPr>
              <w:t>Blood Pressure</w:t>
            </w:r>
          </w:p>
        </w:tc>
        <w:tc>
          <w:tcPr>
            <w:tcW w:type="dxa" w:w="3024"/>
            <w:shd w:val="clear" w:color="auto" w:fill="FFFFFF"/>
          </w:tcPr>
          <w:p>
            <w:r>
              <w:rPr>
                <w:sz w:val="19"/>
              </w:rPr>
              <w:t>Below 130/80 mmHg</w:t>
            </w:r>
          </w:p>
        </w:tc>
        <w:tc>
          <w:tcPr>
            <w:tcW w:type="dxa" w:w="3024"/>
            <w:shd w:val="clear" w:color="auto" w:fill="FFFFFF"/>
          </w:tcPr>
          <w:p>
            <w:r>
              <w:rPr>
                <w:color w:val="AA0000"/>
                <w:sz w:val="19"/>
              </w:rPr>
              <w:t>Above 130/80 — treat aggressively in diabetics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DIET &amp; NUTRITION</w:t>
      </w:r>
    </w:p>
    <w:p>
      <w:pPr>
        <w:spacing w:after="60"/>
      </w:pPr>
      <w:r>
        <w:rPr>
          <w:b/>
          <w:sz w:val="21"/>
        </w:rPr>
        <w:t>What you eat directly controls your blood sugar. You do not need expensive special foods. Kenyan staples can be adapted for diabetes management:</w:t>
      </w:r>
    </w:p>
    <w:p>
      <w:pPr>
        <w:pStyle w:val="ListBullet"/>
        <w:spacing w:after="40"/>
      </w:pPr>
      <w:r>
        <w:rPr>
          <w:sz w:val="21"/>
        </w:rPr>
        <w:t>Reduce portion size of ugali, rice, and white bread. Switch to whole grain where possible.</w:t>
      </w:r>
    </w:p>
    <w:p>
      <w:pPr>
        <w:pStyle w:val="ListBullet"/>
        <w:spacing w:after="40"/>
      </w:pPr>
      <w:r>
        <w:rPr>
          <w:sz w:val="21"/>
        </w:rPr>
        <w:t>Eat more non-starchy vegetables: spinach (sukuma wiki), cabbage, tomatoes, onions, beans.</w:t>
      </w:r>
    </w:p>
    <w:p>
      <w:pPr>
        <w:pStyle w:val="ListBullet"/>
        <w:spacing w:after="40"/>
      </w:pPr>
      <w:r>
        <w:rPr>
          <w:sz w:val="21"/>
        </w:rPr>
        <w:t>Beans (githeri, njahi, green grams) are excellent — high protein, low glycaemic index.</w:t>
      </w:r>
    </w:p>
    <w:p>
      <w:pPr>
        <w:pStyle w:val="ListBullet"/>
        <w:spacing w:after="40"/>
      </w:pPr>
      <w:r>
        <w:rPr>
          <w:sz w:val="21"/>
        </w:rPr>
        <w:t>Sweet potatoes and arrow roots are better carbohydrate choices than white potatoes or white rice.</w:t>
      </w:r>
    </w:p>
    <w:p>
      <w:pPr>
        <w:pStyle w:val="ListBullet"/>
        <w:spacing w:after="40"/>
      </w:pPr>
      <w:r>
        <w:rPr>
          <w:sz w:val="21"/>
        </w:rPr>
        <w:t>Avoid sugary drinks completely: soda, juice, sweetened tea/chai. Drink plain water or unsweetened tea.</w:t>
      </w:r>
    </w:p>
    <w:p>
      <w:pPr>
        <w:pStyle w:val="ListBullet"/>
        <w:spacing w:after="40"/>
      </w:pPr>
      <w:r>
        <w:rPr>
          <w:sz w:val="21"/>
        </w:rPr>
        <w:t>Fruits are permitted in moderation: one medium fruit per day. Avoid fruit juice — the fibre is removed.</w:t>
      </w:r>
    </w:p>
    <w:p>
      <w:pPr>
        <w:pStyle w:val="ListBullet"/>
        <w:spacing w:after="40"/>
      </w:pPr>
      <w:r>
        <w:rPr>
          <w:sz w:val="21"/>
        </w:rPr>
        <w:t>Fish and chicken (skinless) are better protein choices than fatty red meat.</w:t>
      </w:r>
    </w:p>
    <w:p>
      <w:pPr>
        <w:pStyle w:val="ListBullet"/>
        <w:spacing w:after="40"/>
      </w:pPr>
      <w:r>
        <w:rPr>
          <w:sz w:val="21"/>
        </w:rPr>
        <w:t>Eat at regular intervals — do not skip meals, especially if on insulin or sulphonylureas (risk of hypoglycaemia).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PHYSICAL ACTIVITY</w:t>
      </w:r>
    </w:p>
    <w:p>
      <w:pPr>
        <w:spacing w:after="60"/>
      </w:pPr>
      <w:r>
        <w:rPr>
          <w:b w:val="0"/>
          <w:sz w:val="21"/>
        </w:rPr>
        <w:t>Exercise lowers blood sugar and improves insulin sensitivity. Aim for 30 minutes of moderate activity on most days of the week.</w:t>
      </w:r>
    </w:p>
    <w:p>
      <w:pPr>
        <w:pStyle w:val="ListBullet"/>
        <w:spacing w:after="40"/>
      </w:pPr>
      <w:r>
        <w:rPr>
          <w:sz w:val="21"/>
        </w:rPr>
        <w:t>Walking is the best and most accessible exercise for Kenyan patients — walk to the stage instead of taking a bodaboda.</w:t>
      </w:r>
    </w:p>
    <w:p>
      <w:pPr>
        <w:pStyle w:val="ListBullet"/>
        <w:spacing w:after="40"/>
      </w:pPr>
      <w:r>
        <w:rPr>
          <w:sz w:val="21"/>
        </w:rPr>
        <w:t>Check your feet before and after exercise for blisters or cuts — diabetic neuropathy may prevent you feeling injury.</w:t>
      </w:r>
    </w:p>
    <w:p>
      <w:pPr>
        <w:pStyle w:val="ListBullet"/>
        <w:spacing w:after="40"/>
      </w:pPr>
      <w:r>
        <w:rPr>
          <w:sz w:val="21"/>
        </w:rPr>
        <w:t>Start slowly if you have been inactive and increase gradually. Consult your TFMC doctor before starting vigorous exercise.</w:t>
      </w:r>
    </w:p>
    <w:p>
      <w:pPr>
        <w:pStyle w:val="ListBullet"/>
        <w:spacing w:after="40"/>
      </w:pPr>
      <w:r>
        <w:rPr>
          <w:sz w:val="21"/>
        </w:rPr>
        <w:t>Monitor blood sugar before and after exercise, especially if on insulin.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MEDICATIONS</w:t>
      </w:r>
    </w:p>
    <w:p>
      <w:pPr>
        <w:pStyle w:val="ListBullet"/>
        <w:spacing w:after="40"/>
      </w:pPr>
      <w:r>
        <w:rPr>
          <w:b/>
          <w:sz w:val="21"/>
        </w:rPr>
        <w:t xml:space="preserve">Metformin: </w:t>
      </w:r>
      <w:r>
        <w:rPr>
          <w:sz w:val="21"/>
        </w:rPr>
        <w:t>Metformin — first-line tablet for Type 2 diabetes. Take with food to reduce stomach upset. Do not stop without doctor's advice.</w:t>
      </w:r>
    </w:p>
    <w:p>
      <w:pPr>
        <w:pStyle w:val="ListBullet"/>
        <w:spacing w:after="40"/>
      </w:pPr>
      <w:r>
        <w:rPr>
          <w:b/>
          <w:sz w:val="21"/>
        </w:rPr>
        <w:t xml:space="preserve">Sulphonylureas: </w:t>
      </w:r>
      <w:r>
        <w:rPr>
          <w:sz w:val="21"/>
        </w:rPr>
        <w:t>Sulphonylureas (e.g. glibenclamide) — stimulate insulin release. Risk of hypoglycaemia — never skip a meal after taking.</w:t>
      </w:r>
    </w:p>
    <w:p>
      <w:pPr>
        <w:pStyle w:val="ListBullet"/>
        <w:spacing w:after="40"/>
      </w:pPr>
      <w:r>
        <w:rPr>
          <w:b/>
          <w:sz w:val="21"/>
        </w:rPr>
        <w:t xml:space="preserve">Insulin: </w:t>
      </w:r>
      <w:r>
        <w:rPr>
          <w:sz w:val="21"/>
        </w:rPr>
        <w:t>Insulin — injected for better control. Store opened vials at room temperature (not in fridge). Rotate injection sites.</w:t>
      </w:r>
    </w:p>
    <w:p>
      <w:pPr>
        <w:pStyle w:val="ListBullet"/>
        <w:spacing w:after="40"/>
      </w:pPr>
      <w:r>
        <w:rPr>
          <w:b/>
          <w:sz w:val="21"/>
        </w:rPr>
        <w:t xml:space="preserve">CRITICAL: </w:t>
      </w:r>
      <w:r>
        <w:rPr>
          <w:sz w:val="21"/>
        </w:rPr>
        <w:t>NEVER stop your diabetes medication without consulting your TFMC doctor, even if you feel well.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MONITORING AT HOME</w:t>
      </w:r>
    </w:p>
    <w:p>
      <w:pPr>
        <w:spacing w:after="60"/>
      </w:pPr>
      <w:r>
        <w:rPr>
          <w:b w:val="0"/>
          <w:sz w:val="21"/>
        </w:rPr>
        <w:t>A glucometer allows you to check blood sugar at home. Available from TFMC pharmacy.</w:t>
      </w:r>
    </w:p>
    <w:p>
      <w:pPr>
        <w:pStyle w:val="ListBullet"/>
        <w:spacing w:after="40"/>
      </w:pPr>
      <w:r>
        <w:rPr>
          <w:sz w:val="21"/>
        </w:rPr>
        <w:t>Record all readings in a logbook — bring it to every TFMC appointment.</w:t>
      </w:r>
    </w:p>
    <w:p>
      <w:pPr>
        <w:pStyle w:val="ListBullet"/>
        <w:spacing w:after="40"/>
      </w:pPr>
      <w:r>
        <w:rPr>
          <w:sz w:val="21"/>
        </w:rPr>
        <w:t>Target fasting blood sugar: 4.0–7.0 mmol/L. Target 2-hour post-meal: below 8.5 mmol/L.</w:t>
      </w:r>
    </w:p>
    <w:p>
      <w:pPr>
        <w:pStyle w:val="ListBullet"/>
        <w:spacing w:after="40"/>
      </w:pPr>
      <w:r>
        <w:rPr>
          <w:sz w:val="21"/>
        </w:rPr>
        <w:t>HbA1c tested at TFMC Lab every 3 months — target below 7.0% for most patients.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DANGER SIGNS — SEEK CARE IMMEDIATELY</w:t>
      </w:r>
    </w:p>
    <w:p>
      <w:pPr>
        <w:pStyle w:val="ListBullet"/>
        <w:spacing w:after="40"/>
      </w:pPr>
      <w:r>
        <w:rPr>
          <w:sz w:val="21"/>
        </w:rPr>
        <w:t>Blood sugar below 3.9 mmol/L (hypoglycaemia): shakiness, sweating, confusion, fainting — give sugar immediately</w:t>
      </w:r>
    </w:p>
    <w:p>
      <w:pPr>
        <w:pStyle w:val="ListBullet"/>
        <w:spacing w:after="40"/>
      </w:pPr>
      <w:r>
        <w:rPr>
          <w:sz w:val="21"/>
        </w:rPr>
        <w:t>Blood sugar above 15 mmol/L: severe thirst, fruity breath, vomiting — go to hospital</w:t>
      </w:r>
    </w:p>
    <w:p>
      <w:pPr>
        <w:pStyle w:val="ListBullet"/>
        <w:spacing w:after="40"/>
      </w:pPr>
      <w:r>
        <w:rPr>
          <w:sz w:val="21"/>
        </w:rPr>
        <w:t>Chest pain or severe shortness of breath — call 999</w:t>
      </w:r>
    </w:p>
    <w:p>
      <w:pPr>
        <w:pStyle w:val="ListBullet"/>
        <w:spacing w:after="40"/>
      </w:pPr>
      <w:r>
        <w:rPr>
          <w:sz w:val="21"/>
        </w:rPr>
        <w:t>Sudden vision loss, face drooping, arm weakness (stroke signs) — call 999</w:t>
      </w:r>
    </w:p>
    <w:p>
      <w:pPr>
        <w:pStyle w:val="ListBullet"/>
        <w:spacing w:after="40"/>
      </w:pPr>
      <w:r>
        <w:rPr>
          <w:sz w:val="21"/>
        </w:rPr>
        <w:t>Non-healing foot wound or infection — attend TFMC wound clinic same day</w:t>
      </w:r>
    </w:p>
    <w:p>
      <w:pPr>
        <w:pStyle w:val="ListBullet"/>
        <w:spacing w:after="40"/>
      </w:pPr>
      <w:r>
        <w:rPr>
          <w:sz w:val="21"/>
        </w:rPr>
        <w:t>Swollen feet and very little urine — possible kidney failure, attend hospital urgently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YOUR TFMC DIABETES MANAGEMENT PLAN</w:t>
      </w:r>
    </w:p>
    <w:p>
      <w:pPr>
        <w:pStyle w:val="ListBullet"/>
        <w:spacing w:after="40"/>
      </w:pPr>
      <w:r>
        <w:rPr>
          <w:sz w:val="21"/>
        </w:rPr>
        <w:t>HbA1c test: every 3 months at TFMC Lab</w:t>
      </w:r>
    </w:p>
    <w:p>
      <w:pPr>
        <w:pStyle w:val="ListBullet"/>
        <w:spacing w:after="40"/>
      </w:pPr>
      <w:r>
        <w:rPr>
          <w:sz w:val="21"/>
        </w:rPr>
        <w:t>Blood pressure check: every visit</w:t>
      </w:r>
    </w:p>
    <w:p>
      <w:pPr>
        <w:pStyle w:val="ListBullet"/>
        <w:spacing w:after="40"/>
      </w:pPr>
      <w:r>
        <w:rPr>
          <w:sz w:val="21"/>
        </w:rPr>
        <w:t>Kidney function (KFTs): every 6–12 months</w:t>
      </w:r>
    </w:p>
    <w:p>
      <w:pPr>
        <w:pStyle w:val="ListBullet"/>
        <w:spacing w:after="40"/>
      </w:pPr>
      <w:r>
        <w:rPr>
          <w:sz w:val="21"/>
        </w:rPr>
        <w:t>Eye check (diabetic retinopathy screening): annual</w:t>
      </w:r>
    </w:p>
    <w:p>
      <w:pPr>
        <w:pStyle w:val="ListBullet"/>
        <w:spacing w:after="40"/>
      </w:pPr>
      <w:r>
        <w:rPr>
          <w:sz w:val="21"/>
        </w:rPr>
        <w:t>Foot examination: every visit — remove socks and shoes</w:t>
      </w:r>
    </w:p>
    <w:p>
      <w:pPr>
        <w:pStyle w:val="ListBullet"/>
        <w:spacing w:after="40"/>
      </w:pPr>
      <w:r>
        <w:rPr>
          <w:sz w:val="21"/>
        </w:rPr>
        <w:t>Lipid profile: annually — diabetics have high cardiovascular risk</w:t>
      </w:r>
    </w:p>
    <w:p>
      <w:pPr>
        <w:pStyle w:val="ListBullet"/>
        <w:spacing w:after="40"/>
      </w:pPr>
      <w:r>
        <w:rPr>
          <w:sz w:val="21"/>
        </w:rPr>
        <w:t>Dental check: every 6 months — diabetes increases gum disease risk</w:t>
      </w:r>
    </w:p>
    <w:p>
      <w:pPr>
        <w:spacing w:after="60"/>
      </w:pPr>
      <w:r>
        <w:rPr>
          <w:b/>
          <w:color w:val="005F60"/>
          <w:sz w:val="21"/>
        </w:rPr>
        <w:t>SHA and SHIF cover diabetes consultation and most medications at TFMC. Call 0715 923 231 to book your chronic disease clinic appointment.</w:t>
      </w:r>
    </w:p>
    <w:p/>
    <w:p>
      <w:pPr>
        <w:pBdr>
          <w:bottom w:val="single" w:sz="4" w:space="1" w:color="D9EBE5"/>
        </w:pBdr>
      </w:pPr>
    </w:p>
    <w:p>
      <w:pPr>
        <w:jc w:val="center"/>
      </w:pPr>
      <w:r>
        <w:rPr>
          <w:i/>
          <w:color w:val="5A746F"/>
          <w:sz w:val="15"/>
        </w:rPr>
        <w:t>This guide is for health education only and does not replace individual medical advice from your TFMC doctor. | 0715 923 231 | info@tfmc.co.ke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